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99" w:rsidRPr="00623699" w:rsidRDefault="00623699" w:rsidP="00623699">
      <w:pPr>
        <w:spacing w:line="280" w:lineRule="exact"/>
        <w:rPr>
          <w:rFonts w:ascii="Arial" w:hAnsi="Arial" w:cs="Arial"/>
          <w:b/>
          <w:sz w:val="22"/>
          <w:szCs w:val="22"/>
          <w:lang w:val="fr-CH"/>
        </w:rPr>
      </w:pPr>
      <w:proofErr w:type="spellStart"/>
      <w:r w:rsidRPr="00623699">
        <w:rPr>
          <w:rFonts w:ascii="Arial" w:hAnsi="Arial" w:cs="Arial"/>
          <w:b/>
          <w:sz w:val="22"/>
          <w:szCs w:val="22"/>
          <w:lang w:val="fr-CH"/>
        </w:rPr>
        <w:t>Lungujja</w:t>
      </w:r>
      <w:proofErr w:type="spellEnd"/>
      <w:r w:rsidRPr="00623699">
        <w:rPr>
          <w:rFonts w:ascii="Arial" w:hAnsi="Arial" w:cs="Arial"/>
          <w:b/>
          <w:sz w:val="22"/>
          <w:szCs w:val="22"/>
          <w:lang w:val="fr-CH"/>
        </w:rPr>
        <w:t xml:space="preserve"> </w:t>
      </w:r>
      <w:proofErr w:type="spellStart"/>
      <w:r w:rsidRPr="00623699">
        <w:rPr>
          <w:rFonts w:ascii="Arial" w:hAnsi="Arial" w:cs="Arial"/>
          <w:b/>
          <w:sz w:val="22"/>
          <w:szCs w:val="22"/>
          <w:lang w:val="fr-CH"/>
        </w:rPr>
        <w:t>Community</w:t>
      </w:r>
      <w:proofErr w:type="spellEnd"/>
      <w:r w:rsidRPr="00623699">
        <w:rPr>
          <w:rFonts w:ascii="Arial" w:hAnsi="Arial" w:cs="Arial"/>
          <w:b/>
          <w:sz w:val="22"/>
          <w:szCs w:val="22"/>
          <w:lang w:val="fr-CH"/>
        </w:rPr>
        <w:t xml:space="preserve"> </w:t>
      </w:r>
      <w:proofErr w:type="spellStart"/>
      <w:r w:rsidRPr="00623699">
        <w:rPr>
          <w:rFonts w:ascii="Arial" w:hAnsi="Arial" w:cs="Arial"/>
          <w:b/>
          <w:sz w:val="22"/>
          <w:szCs w:val="22"/>
          <w:lang w:val="fr-CH"/>
        </w:rPr>
        <w:t>Health</w:t>
      </w:r>
      <w:proofErr w:type="spellEnd"/>
      <w:r w:rsidRPr="00623699">
        <w:rPr>
          <w:rFonts w:ascii="Arial" w:hAnsi="Arial" w:cs="Arial"/>
          <w:b/>
          <w:sz w:val="22"/>
          <w:szCs w:val="22"/>
          <w:lang w:val="fr-CH"/>
        </w:rPr>
        <w:t xml:space="preserve"> </w:t>
      </w:r>
      <w:proofErr w:type="spellStart"/>
      <w:r w:rsidRPr="00623699">
        <w:rPr>
          <w:rFonts w:ascii="Arial" w:hAnsi="Arial" w:cs="Arial"/>
          <w:b/>
          <w:sz w:val="22"/>
          <w:szCs w:val="22"/>
          <w:lang w:val="fr-CH"/>
        </w:rPr>
        <w:t>Caring</w:t>
      </w:r>
      <w:proofErr w:type="spellEnd"/>
      <w:r w:rsidRPr="00623699">
        <w:rPr>
          <w:rFonts w:ascii="Arial" w:hAnsi="Arial" w:cs="Arial"/>
          <w:b/>
          <w:sz w:val="22"/>
          <w:szCs w:val="22"/>
          <w:lang w:val="fr-CH"/>
        </w:rPr>
        <w:t xml:space="preserve"> </w:t>
      </w:r>
      <w:proofErr w:type="spellStart"/>
      <w:r w:rsidRPr="00623699">
        <w:rPr>
          <w:rFonts w:ascii="Arial" w:hAnsi="Arial" w:cs="Arial"/>
          <w:b/>
          <w:sz w:val="22"/>
          <w:szCs w:val="22"/>
          <w:lang w:val="fr-CH"/>
        </w:rPr>
        <w:t>Organization</w:t>
      </w:r>
      <w:proofErr w:type="spellEnd"/>
      <w:r w:rsidRPr="00623699">
        <w:rPr>
          <w:rFonts w:ascii="Arial" w:hAnsi="Arial" w:cs="Arial"/>
          <w:b/>
          <w:sz w:val="22"/>
          <w:szCs w:val="22"/>
          <w:lang w:val="fr-CH"/>
        </w:rPr>
        <w:t xml:space="preserve"> LUCOHECO (Uganda)</w:t>
      </w:r>
    </w:p>
    <w:p w:rsidR="00623699" w:rsidRDefault="00623699" w:rsidP="00623699">
      <w:pPr>
        <w:spacing w:line="280" w:lineRule="exact"/>
        <w:rPr>
          <w:rFonts w:ascii="Arial" w:hAnsi="Arial" w:cs="Arial"/>
          <w:sz w:val="22"/>
          <w:szCs w:val="22"/>
          <w:lang w:val="de-CH"/>
        </w:rPr>
      </w:pPr>
      <w:r>
        <w:rPr>
          <w:rFonts w:ascii="Arial" w:hAnsi="Arial" w:cs="Arial"/>
          <w:sz w:val="22"/>
          <w:szCs w:val="22"/>
          <w:lang w:val="de-CH"/>
        </w:rPr>
        <w:t xml:space="preserve">Diese NGO wurde 2005 von </w:t>
      </w:r>
      <w:proofErr w:type="spellStart"/>
      <w:r>
        <w:rPr>
          <w:rFonts w:ascii="Arial" w:hAnsi="Arial" w:cs="Arial"/>
          <w:sz w:val="22"/>
          <w:szCs w:val="22"/>
          <w:lang w:val="de-CH"/>
        </w:rPr>
        <w:t>Maxensia</w:t>
      </w:r>
      <w:proofErr w:type="spellEnd"/>
      <w:r>
        <w:rPr>
          <w:rFonts w:ascii="Arial" w:hAnsi="Arial" w:cs="Arial"/>
          <w:sz w:val="22"/>
          <w:szCs w:val="22"/>
          <w:lang w:val="de-CH"/>
        </w:rPr>
        <w:t xml:space="preserve"> </w:t>
      </w:r>
      <w:proofErr w:type="spellStart"/>
      <w:r>
        <w:rPr>
          <w:rFonts w:ascii="Arial" w:hAnsi="Arial" w:cs="Arial"/>
          <w:sz w:val="22"/>
          <w:szCs w:val="22"/>
          <w:lang w:val="de-CH"/>
        </w:rPr>
        <w:t>Takirambule</w:t>
      </w:r>
      <w:proofErr w:type="spellEnd"/>
      <w:r>
        <w:rPr>
          <w:rFonts w:ascii="Arial" w:hAnsi="Arial" w:cs="Arial"/>
          <w:sz w:val="22"/>
          <w:szCs w:val="22"/>
          <w:lang w:val="de-CH"/>
        </w:rPr>
        <w:t xml:space="preserve"> gegründet. </w:t>
      </w:r>
      <w:proofErr w:type="spellStart"/>
      <w:r>
        <w:rPr>
          <w:rFonts w:ascii="Arial" w:hAnsi="Arial" w:cs="Arial"/>
          <w:sz w:val="22"/>
          <w:szCs w:val="22"/>
          <w:lang w:val="de-CH"/>
        </w:rPr>
        <w:t>Lungujja</w:t>
      </w:r>
      <w:proofErr w:type="spellEnd"/>
      <w:r>
        <w:rPr>
          <w:rFonts w:ascii="Arial" w:hAnsi="Arial" w:cs="Arial"/>
          <w:sz w:val="22"/>
          <w:szCs w:val="22"/>
          <w:lang w:val="de-CH"/>
        </w:rPr>
        <w:t xml:space="preserve"> ist eine der am dichtesten besiedelten Slumregionen von Kampala. </w:t>
      </w:r>
    </w:p>
    <w:p w:rsidR="00623699" w:rsidRDefault="00623699" w:rsidP="00623699">
      <w:pPr>
        <w:spacing w:line="280" w:lineRule="exact"/>
        <w:rPr>
          <w:rFonts w:ascii="Arial" w:hAnsi="Arial" w:cs="Arial"/>
          <w:sz w:val="22"/>
          <w:szCs w:val="22"/>
          <w:lang w:val="de-CH"/>
        </w:rPr>
      </w:pPr>
    </w:p>
    <w:p w:rsidR="00623699" w:rsidRDefault="00623699" w:rsidP="00623699">
      <w:pPr>
        <w:spacing w:line="280" w:lineRule="exact"/>
        <w:rPr>
          <w:rFonts w:ascii="Arial" w:hAnsi="Arial" w:cs="Arial"/>
          <w:sz w:val="22"/>
          <w:szCs w:val="22"/>
          <w:lang w:val="de-CH"/>
        </w:rPr>
      </w:pPr>
      <w:proofErr w:type="spellStart"/>
      <w:r>
        <w:rPr>
          <w:rFonts w:ascii="Arial" w:hAnsi="Arial" w:cs="Arial"/>
          <w:sz w:val="22"/>
          <w:szCs w:val="22"/>
          <w:lang w:val="de-CH"/>
        </w:rPr>
        <w:t>Maxensia</w:t>
      </w:r>
      <w:proofErr w:type="spellEnd"/>
      <w:r>
        <w:rPr>
          <w:rFonts w:ascii="Arial" w:hAnsi="Arial" w:cs="Arial"/>
          <w:sz w:val="22"/>
          <w:szCs w:val="22"/>
          <w:lang w:val="de-CH"/>
        </w:rPr>
        <w:t xml:space="preserve"> </w:t>
      </w:r>
      <w:proofErr w:type="spellStart"/>
      <w:r>
        <w:rPr>
          <w:rFonts w:ascii="Arial" w:hAnsi="Arial" w:cs="Arial"/>
          <w:sz w:val="22"/>
          <w:szCs w:val="22"/>
          <w:lang w:val="de-CH"/>
        </w:rPr>
        <w:t>Takirambule</w:t>
      </w:r>
      <w:proofErr w:type="spellEnd"/>
      <w:r>
        <w:rPr>
          <w:rFonts w:ascii="Arial" w:hAnsi="Arial" w:cs="Arial"/>
          <w:sz w:val="22"/>
          <w:szCs w:val="22"/>
          <w:lang w:val="de-CH"/>
        </w:rPr>
        <w:t xml:space="preserve"> ist selber HIV/Aids-betroffen und hat ihren Mann wegen Aids verloren. Diese Erfahrung ging einher mit ihrer Vertreibung durch die Familie ihres Mannes und Ächtung durch die Gemeinschaft, welche ihr die Schuld am Tod des Mannes gab. Dies brachte sie dazu, eine Initiative aufzubauen, welche in Bezug auf Krankheiten und Grundkrankenpflege sensibilisiert; welche Informationen über mögliche Behandlungen bietet, andererseits auch Lobbyarbeit für die rechtliche Situation von Witwen macht. Zusätzlich nimmt sich die Organisation vor allem HIV/Aids-betroffener, ihrer Familienangehöriger sowie Waisen an. Viele von ihnen lungern in den Slums von </w:t>
      </w:r>
      <w:proofErr w:type="spellStart"/>
      <w:r>
        <w:rPr>
          <w:rFonts w:ascii="Arial" w:hAnsi="Arial" w:cs="Arial"/>
          <w:sz w:val="22"/>
          <w:szCs w:val="22"/>
          <w:lang w:val="de-CH"/>
        </w:rPr>
        <w:t>Lubaga</w:t>
      </w:r>
      <w:proofErr w:type="spellEnd"/>
      <w:r>
        <w:rPr>
          <w:rFonts w:ascii="Arial" w:hAnsi="Arial" w:cs="Arial"/>
          <w:sz w:val="22"/>
          <w:szCs w:val="22"/>
          <w:lang w:val="de-CH"/>
        </w:rPr>
        <w:t xml:space="preserve"> herum, vernachlässigt, schon als Kinder Mütter. Zudem </w:t>
      </w:r>
      <w:proofErr w:type="gramStart"/>
      <w:r>
        <w:rPr>
          <w:rFonts w:ascii="Arial" w:hAnsi="Arial" w:cs="Arial"/>
          <w:sz w:val="22"/>
          <w:szCs w:val="22"/>
          <w:lang w:val="de-CH"/>
        </w:rPr>
        <w:t>unterstützet</w:t>
      </w:r>
      <w:proofErr w:type="gramEnd"/>
      <w:r>
        <w:rPr>
          <w:rFonts w:ascii="Arial" w:hAnsi="Arial" w:cs="Arial"/>
          <w:sz w:val="22"/>
          <w:szCs w:val="22"/>
          <w:lang w:val="de-CH"/>
        </w:rPr>
        <w:t xml:space="preserve"> diese Organisation Grossmütter, welche die Enkel allein durchbringen müssen. </w:t>
      </w:r>
    </w:p>
    <w:p w:rsidR="00623699" w:rsidRDefault="00623699" w:rsidP="00623699">
      <w:pPr>
        <w:spacing w:line="280" w:lineRule="exact"/>
        <w:rPr>
          <w:rFonts w:ascii="Arial" w:hAnsi="Arial" w:cs="Arial"/>
          <w:sz w:val="22"/>
          <w:szCs w:val="22"/>
          <w:lang w:val="de-CH"/>
        </w:rPr>
      </w:pPr>
    </w:p>
    <w:p w:rsidR="00623699" w:rsidRDefault="00623699" w:rsidP="00623699">
      <w:pPr>
        <w:tabs>
          <w:tab w:val="left" w:pos="639"/>
        </w:tabs>
        <w:spacing w:line="280" w:lineRule="exact"/>
        <w:rPr>
          <w:rFonts w:ascii="Arial" w:hAnsi="Arial" w:cs="Arial"/>
          <w:sz w:val="22"/>
          <w:szCs w:val="22"/>
          <w:lang w:val="de-CH"/>
        </w:rPr>
      </w:pPr>
    </w:p>
    <w:p w:rsidR="00623699" w:rsidRDefault="00623699" w:rsidP="00623699">
      <w:pPr>
        <w:tabs>
          <w:tab w:val="left" w:pos="639"/>
        </w:tabs>
        <w:spacing w:line="280" w:lineRule="exact"/>
        <w:rPr>
          <w:rFonts w:ascii="Arial" w:hAnsi="Arial" w:cs="Arial"/>
          <w:b/>
          <w:sz w:val="22"/>
          <w:szCs w:val="22"/>
          <w:lang w:val="de-CH"/>
        </w:rPr>
      </w:pPr>
      <w:r>
        <w:rPr>
          <w:rFonts w:ascii="Arial" w:hAnsi="Arial" w:cs="Arial"/>
          <w:b/>
          <w:sz w:val="22"/>
          <w:szCs w:val="22"/>
          <w:lang w:val="de-CH"/>
        </w:rPr>
        <w:t>Ziele</w:t>
      </w:r>
    </w:p>
    <w:p w:rsidR="00623699" w:rsidRDefault="00623699" w:rsidP="00623699">
      <w:pPr>
        <w:tabs>
          <w:tab w:val="left" w:pos="497"/>
        </w:tabs>
        <w:spacing w:line="280" w:lineRule="exact"/>
        <w:rPr>
          <w:rFonts w:ascii="Arial" w:hAnsi="Arial" w:cs="Arial"/>
          <w:sz w:val="22"/>
          <w:szCs w:val="22"/>
        </w:rPr>
      </w:pPr>
      <w:r>
        <w:rPr>
          <w:rFonts w:ascii="Arial" w:hAnsi="Arial" w:cs="Arial"/>
          <w:sz w:val="22"/>
          <w:szCs w:val="22"/>
        </w:rPr>
        <w:t>Sicherung der Rechtssituation von Witwen und Waisen nach dem Tod des Ehemannes/Vaters.</w:t>
      </w:r>
    </w:p>
    <w:p w:rsidR="00623699" w:rsidRDefault="00623699" w:rsidP="00623699">
      <w:pPr>
        <w:tabs>
          <w:tab w:val="left" w:pos="497"/>
        </w:tabs>
        <w:spacing w:line="280" w:lineRule="exact"/>
        <w:rPr>
          <w:rFonts w:ascii="Arial" w:hAnsi="Arial" w:cs="Arial"/>
          <w:sz w:val="22"/>
          <w:szCs w:val="22"/>
        </w:rPr>
      </w:pPr>
    </w:p>
    <w:p w:rsidR="00623699" w:rsidRDefault="00623699" w:rsidP="00623699">
      <w:pPr>
        <w:tabs>
          <w:tab w:val="left" w:pos="497"/>
        </w:tabs>
        <w:spacing w:line="280" w:lineRule="exact"/>
        <w:rPr>
          <w:rFonts w:ascii="Arial" w:hAnsi="Arial" w:cs="Arial"/>
          <w:sz w:val="22"/>
          <w:szCs w:val="22"/>
        </w:rPr>
      </w:pPr>
    </w:p>
    <w:p w:rsidR="00623699" w:rsidRDefault="00623699" w:rsidP="00623699">
      <w:pPr>
        <w:tabs>
          <w:tab w:val="left" w:pos="497"/>
        </w:tabs>
        <w:spacing w:line="280" w:lineRule="exact"/>
        <w:rPr>
          <w:rFonts w:ascii="Arial" w:hAnsi="Arial" w:cs="Arial"/>
          <w:b/>
          <w:sz w:val="22"/>
          <w:szCs w:val="22"/>
        </w:rPr>
      </w:pPr>
      <w:r>
        <w:rPr>
          <w:rFonts w:ascii="Arial" w:hAnsi="Arial" w:cs="Arial"/>
          <w:b/>
          <w:sz w:val="22"/>
          <w:szCs w:val="22"/>
        </w:rPr>
        <w:t>Unterziele</w:t>
      </w:r>
    </w:p>
    <w:p w:rsidR="00623699" w:rsidRDefault="00623699" w:rsidP="00623699">
      <w:pPr>
        <w:tabs>
          <w:tab w:val="left" w:pos="497"/>
        </w:tabs>
        <w:spacing w:line="280" w:lineRule="exact"/>
        <w:rPr>
          <w:rFonts w:ascii="Arial" w:hAnsi="Arial" w:cs="Arial"/>
          <w:sz w:val="22"/>
          <w:szCs w:val="22"/>
        </w:rPr>
      </w:pPr>
    </w:p>
    <w:p w:rsidR="00623699" w:rsidRDefault="00623699" w:rsidP="00623699">
      <w:pPr>
        <w:numPr>
          <w:ilvl w:val="0"/>
          <w:numId w:val="1"/>
        </w:numPr>
        <w:tabs>
          <w:tab w:val="left" w:pos="426"/>
        </w:tabs>
        <w:overflowPunct w:val="0"/>
        <w:autoSpaceDE w:val="0"/>
        <w:autoSpaceDN w:val="0"/>
        <w:adjustRightInd w:val="0"/>
        <w:spacing w:line="280" w:lineRule="exact"/>
        <w:ind w:left="426"/>
        <w:textAlignment w:val="baseline"/>
        <w:rPr>
          <w:rFonts w:ascii="Arial" w:hAnsi="Arial" w:cs="Arial"/>
          <w:sz w:val="22"/>
          <w:szCs w:val="22"/>
        </w:rPr>
      </w:pPr>
      <w:r>
        <w:rPr>
          <w:rFonts w:ascii="Arial" w:hAnsi="Arial" w:cs="Arial"/>
          <w:sz w:val="22"/>
          <w:szCs w:val="22"/>
        </w:rPr>
        <w:t xml:space="preserve">Dokumentation der Lebenssituation der Frauen im Slum </w:t>
      </w:r>
    </w:p>
    <w:p w:rsidR="00623699" w:rsidRDefault="00623699" w:rsidP="00623699">
      <w:pPr>
        <w:numPr>
          <w:ilvl w:val="0"/>
          <w:numId w:val="1"/>
        </w:numPr>
        <w:tabs>
          <w:tab w:val="left" w:pos="426"/>
        </w:tabs>
        <w:overflowPunct w:val="0"/>
        <w:autoSpaceDE w:val="0"/>
        <w:autoSpaceDN w:val="0"/>
        <w:adjustRightInd w:val="0"/>
        <w:spacing w:line="280" w:lineRule="exact"/>
        <w:ind w:left="426"/>
        <w:textAlignment w:val="baseline"/>
        <w:rPr>
          <w:rFonts w:ascii="Arial" w:hAnsi="Arial" w:cs="Arial"/>
          <w:sz w:val="22"/>
          <w:szCs w:val="22"/>
        </w:rPr>
      </w:pPr>
      <w:r>
        <w:rPr>
          <w:rFonts w:ascii="Arial" w:hAnsi="Arial" w:cs="Arial"/>
          <w:sz w:val="22"/>
          <w:szCs w:val="22"/>
        </w:rPr>
        <w:t>Frauen sind an Entscheidungen in Bezug auf Boden- und Hausbesitz beteiligt</w:t>
      </w:r>
    </w:p>
    <w:p w:rsidR="00623699" w:rsidRDefault="00623699" w:rsidP="00623699">
      <w:pPr>
        <w:numPr>
          <w:ilvl w:val="0"/>
          <w:numId w:val="1"/>
        </w:numPr>
        <w:tabs>
          <w:tab w:val="left" w:pos="426"/>
        </w:tabs>
        <w:overflowPunct w:val="0"/>
        <w:autoSpaceDE w:val="0"/>
        <w:autoSpaceDN w:val="0"/>
        <w:adjustRightInd w:val="0"/>
        <w:spacing w:line="280" w:lineRule="exact"/>
        <w:ind w:left="426"/>
        <w:textAlignment w:val="baseline"/>
        <w:rPr>
          <w:rFonts w:ascii="Arial" w:hAnsi="Arial" w:cs="Arial"/>
          <w:sz w:val="22"/>
          <w:szCs w:val="22"/>
        </w:rPr>
      </w:pPr>
      <w:r>
        <w:rPr>
          <w:rFonts w:ascii="Arial" w:hAnsi="Arial" w:cs="Arial"/>
          <w:sz w:val="22"/>
          <w:szCs w:val="22"/>
        </w:rPr>
        <w:t>Die Frauen wissen, wohin sie sich für juristische Unterstützung wenden können, wenn ihre Männer sterben und man versucht, sie zu vertreiben oder wenn sie deshalb Opfer tätlicher Gewalt werden.</w:t>
      </w:r>
    </w:p>
    <w:p w:rsidR="00623699" w:rsidRDefault="00623699" w:rsidP="00623699">
      <w:pPr>
        <w:numPr>
          <w:ilvl w:val="0"/>
          <w:numId w:val="1"/>
        </w:numPr>
        <w:tabs>
          <w:tab w:val="left" w:pos="426"/>
        </w:tabs>
        <w:overflowPunct w:val="0"/>
        <w:autoSpaceDE w:val="0"/>
        <w:autoSpaceDN w:val="0"/>
        <w:adjustRightInd w:val="0"/>
        <w:spacing w:line="280" w:lineRule="exact"/>
        <w:ind w:left="426"/>
        <w:textAlignment w:val="baseline"/>
        <w:rPr>
          <w:rFonts w:ascii="Arial" w:hAnsi="Arial" w:cs="Arial"/>
          <w:sz w:val="22"/>
          <w:szCs w:val="22"/>
        </w:rPr>
      </w:pPr>
      <w:r>
        <w:rPr>
          <w:rFonts w:ascii="Arial" w:hAnsi="Arial" w:cs="Arial"/>
          <w:sz w:val="22"/>
          <w:szCs w:val="22"/>
        </w:rPr>
        <w:t>Die Frauen können sich für andere Frauen wehren, wenn deren Rechte verletzt werden.</w:t>
      </w:r>
    </w:p>
    <w:p w:rsidR="00623699" w:rsidRDefault="00623699" w:rsidP="00623699">
      <w:pPr>
        <w:tabs>
          <w:tab w:val="left" w:pos="426"/>
        </w:tabs>
        <w:overflowPunct w:val="0"/>
        <w:autoSpaceDE w:val="0"/>
        <w:autoSpaceDN w:val="0"/>
        <w:adjustRightInd w:val="0"/>
        <w:spacing w:line="280" w:lineRule="exact"/>
        <w:textAlignment w:val="baseline"/>
        <w:rPr>
          <w:rFonts w:ascii="Arial" w:hAnsi="Arial" w:cs="Arial"/>
          <w:sz w:val="22"/>
          <w:szCs w:val="22"/>
        </w:rPr>
      </w:pPr>
    </w:p>
    <w:p w:rsidR="00623699" w:rsidRDefault="00623699" w:rsidP="00623699">
      <w:pPr>
        <w:tabs>
          <w:tab w:val="left" w:pos="426"/>
        </w:tabs>
        <w:overflowPunct w:val="0"/>
        <w:autoSpaceDE w:val="0"/>
        <w:autoSpaceDN w:val="0"/>
        <w:adjustRightInd w:val="0"/>
        <w:spacing w:line="280" w:lineRule="exact"/>
        <w:textAlignment w:val="baseline"/>
        <w:rPr>
          <w:rFonts w:ascii="Arial" w:hAnsi="Arial" w:cs="Arial"/>
          <w:sz w:val="22"/>
          <w:szCs w:val="22"/>
        </w:rPr>
      </w:pPr>
    </w:p>
    <w:p w:rsidR="00623699" w:rsidRDefault="00623699" w:rsidP="00623699">
      <w:pPr>
        <w:tabs>
          <w:tab w:val="left" w:pos="2480"/>
        </w:tabs>
        <w:spacing w:line="280" w:lineRule="exact"/>
        <w:rPr>
          <w:rFonts w:ascii="Arial" w:hAnsi="Arial" w:cs="Arial"/>
          <w:b/>
          <w:sz w:val="22"/>
          <w:szCs w:val="22"/>
        </w:rPr>
      </w:pPr>
      <w:r>
        <w:rPr>
          <w:rFonts w:ascii="Arial" w:hAnsi="Arial" w:cs="Arial"/>
          <w:b/>
          <w:sz w:val="22"/>
          <w:szCs w:val="22"/>
        </w:rPr>
        <w:t xml:space="preserve">Zielgruppe </w:t>
      </w:r>
    </w:p>
    <w:p w:rsidR="00623699" w:rsidRDefault="00623699" w:rsidP="00623699">
      <w:pPr>
        <w:tabs>
          <w:tab w:val="left" w:pos="2480"/>
        </w:tabs>
        <w:spacing w:line="280" w:lineRule="exact"/>
        <w:rPr>
          <w:rFonts w:ascii="Arial" w:hAnsi="Arial" w:cs="Arial"/>
          <w:sz w:val="22"/>
          <w:szCs w:val="22"/>
        </w:rPr>
      </w:pPr>
      <w:r>
        <w:rPr>
          <w:rFonts w:ascii="Arial" w:hAnsi="Arial" w:cs="Arial"/>
          <w:sz w:val="22"/>
          <w:szCs w:val="22"/>
        </w:rPr>
        <w:t xml:space="preserve">Die Frauen in den Slums von </w:t>
      </w:r>
      <w:proofErr w:type="spellStart"/>
      <w:r>
        <w:rPr>
          <w:rFonts w:ascii="Arial" w:hAnsi="Arial" w:cs="Arial"/>
          <w:sz w:val="22"/>
          <w:szCs w:val="22"/>
        </w:rPr>
        <w:t>Lungujja</w:t>
      </w:r>
      <w:proofErr w:type="spellEnd"/>
      <w:r>
        <w:rPr>
          <w:rFonts w:ascii="Arial" w:hAnsi="Arial" w:cs="Arial"/>
          <w:sz w:val="22"/>
          <w:szCs w:val="22"/>
        </w:rPr>
        <w:t xml:space="preserve"> (Kampala)</w:t>
      </w:r>
    </w:p>
    <w:p w:rsidR="00623699" w:rsidRDefault="00623699" w:rsidP="00623699">
      <w:pPr>
        <w:tabs>
          <w:tab w:val="left" w:pos="2480"/>
        </w:tabs>
        <w:spacing w:line="280" w:lineRule="exact"/>
        <w:rPr>
          <w:rFonts w:ascii="Arial" w:hAnsi="Arial" w:cs="Arial"/>
          <w:sz w:val="22"/>
          <w:szCs w:val="22"/>
        </w:rPr>
      </w:pPr>
    </w:p>
    <w:p w:rsidR="00623699" w:rsidRDefault="00623699" w:rsidP="00623699">
      <w:pPr>
        <w:tabs>
          <w:tab w:val="left" w:pos="2480"/>
        </w:tabs>
        <w:spacing w:line="280" w:lineRule="exact"/>
        <w:rPr>
          <w:rFonts w:ascii="Arial" w:hAnsi="Arial" w:cs="Arial"/>
          <w:sz w:val="22"/>
          <w:szCs w:val="22"/>
        </w:rPr>
      </w:pPr>
    </w:p>
    <w:p w:rsidR="00623699" w:rsidRDefault="00623699" w:rsidP="00623699">
      <w:pPr>
        <w:tabs>
          <w:tab w:val="left" w:pos="2480"/>
        </w:tabs>
        <w:spacing w:line="280" w:lineRule="exact"/>
        <w:rPr>
          <w:rFonts w:ascii="Arial" w:hAnsi="Arial" w:cs="Arial"/>
          <w:b/>
          <w:sz w:val="22"/>
          <w:szCs w:val="22"/>
        </w:rPr>
      </w:pPr>
      <w:r>
        <w:rPr>
          <w:rFonts w:ascii="Arial" w:hAnsi="Arial" w:cs="Arial"/>
          <w:b/>
          <w:sz w:val="22"/>
          <w:szCs w:val="22"/>
        </w:rPr>
        <w:t>Erwartete Resultate</w:t>
      </w:r>
    </w:p>
    <w:p w:rsidR="00623699" w:rsidRDefault="00623699" w:rsidP="00623699">
      <w:pPr>
        <w:numPr>
          <w:ilvl w:val="0"/>
          <w:numId w:val="2"/>
        </w:numPr>
        <w:tabs>
          <w:tab w:val="left" w:pos="426"/>
        </w:tabs>
        <w:spacing w:line="280" w:lineRule="exact"/>
        <w:ind w:left="426"/>
        <w:rPr>
          <w:rFonts w:ascii="Arial" w:hAnsi="Arial" w:cs="Arial"/>
          <w:sz w:val="22"/>
          <w:szCs w:val="22"/>
        </w:rPr>
      </w:pPr>
      <w:r>
        <w:rPr>
          <w:rFonts w:ascii="Arial" w:hAnsi="Arial" w:cs="Arial"/>
          <w:sz w:val="22"/>
          <w:szCs w:val="22"/>
        </w:rPr>
        <w:t>Zugang von gefährdeten Gruppen zum Besitz von Haus und Boden</w:t>
      </w:r>
    </w:p>
    <w:p w:rsidR="00623699" w:rsidRDefault="00623699" w:rsidP="00623699">
      <w:pPr>
        <w:numPr>
          <w:ilvl w:val="0"/>
          <w:numId w:val="2"/>
        </w:numPr>
        <w:tabs>
          <w:tab w:val="left" w:pos="426"/>
        </w:tabs>
        <w:spacing w:line="280" w:lineRule="exact"/>
        <w:ind w:left="426"/>
        <w:rPr>
          <w:rFonts w:ascii="Arial" w:hAnsi="Arial" w:cs="Arial"/>
          <w:sz w:val="22"/>
          <w:szCs w:val="22"/>
        </w:rPr>
      </w:pPr>
      <w:r>
        <w:rPr>
          <w:rFonts w:ascii="Arial" w:hAnsi="Arial" w:cs="Arial"/>
          <w:sz w:val="22"/>
          <w:szCs w:val="22"/>
        </w:rPr>
        <w:t>Informationsarbeit bei der Bevölkerung und den Behörden</w:t>
      </w:r>
    </w:p>
    <w:p w:rsidR="00623699" w:rsidRDefault="00623699" w:rsidP="00623699">
      <w:pPr>
        <w:tabs>
          <w:tab w:val="left" w:pos="426"/>
        </w:tabs>
        <w:overflowPunct w:val="0"/>
        <w:autoSpaceDE w:val="0"/>
        <w:autoSpaceDN w:val="0"/>
        <w:adjustRightInd w:val="0"/>
        <w:spacing w:line="280" w:lineRule="exact"/>
        <w:textAlignment w:val="baseline"/>
        <w:rPr>
          <w:rFonts w:ascii="Arial" w:hAnsi="Arial" w:cs="Arial"/>
          <w:sz w:val="22"/>
          <w:szCs w:val="22"/>
        </w:rPr>
      </w:pPr>
    </w:p>
    <w:p w:rsidR="00623699" w:rsidRDefault="00623699" w:rsidP="00623699">
      <w:pPr>
        <w:tabs>
          <w:tab w:val="left" w:pos="639"/>
        </w:tabs>
        <w:spacing w:line="280" w:lineRule="exact"/>
        <w:rPr>
          <w:rFonts w:ascii="Arial" w:hAnsi="Arial" w:cs="Arial"/>
          <w:sz w:val="22"/>
          <w:szCs w:val="22"/>
          <w:lang w:val="de-CH"/>
        </w:rPr>
      </w:pPr>
      <w:r>
        <w:rPr>
          <w:rFonts w:ascii="Arial" w:hAnsi="Arial" w:cs="Arial"/>
          <w:sz w:val="22"/>
          <w:szCs w:val="22"/>
          <w:lang w:val="de-CH"/>
        </w:rPr>
        <w:t>40 Frauen werden in Community Mapping geschult (1 x 5 Tage)</w:t>
      </w:r>
    </w:p>
    <w:p w:rsidR="00623699" w:rsidRDefault="00623699" w:rsidP="00623699">
      <w:pPr>
        <w:tabs>
          <w:tab w:val="left" w:pos="639"/>
        </w:tabs>
        <w:spacing w:line="280" w:lineRule="exact"/>
        <w:rPr>
          <w:rFonts w:ascii="Arial" w:hAnsi="Arial" w:cs="Arial"/>
          <w:sz w:val="22"/>
          <w:szCs w:val="22"/>
          <w:lang w:val="de-CH"/>
        </w:rPr>
      </w:pPr>
    </w:p>
    <w:p w:rsidR="00623699" w:rsidRDefault="00623699" w:rsidP="00623699">
      <w:pPr>
        <w:tabs>
          <w:tab w:val="left" w:pos="639"/>
        </w:tabs>
        <w:spacing w:line="280" w:lineRule="exact"/>
        <w:rPr>
          <w:rFonts w:ascii="Arial" w:hAnsi="Arial" w:cs="Arial"/>
          <w:b/>
          <w:sz w:val="22"/>
          <w:szCs w:val="22"/>
          <w:lang w:val="de-CH"/>
        </w:rPr>
      </w:pPr>
      <w:r>
        <w:rPr>
          <w:rFonts w:ascii="Arial" w:hAnsi="Arial" w:cs="Arial"/>
          <w:b/>
          <w:sz w:val="22"/>
          <w:szCs w:val="22"/>
          <w:lang w:val="de-CH"/>
        </w:rPr>
        <w:t>Methoden und Aktivitäten</w:t>
      </w:r>
    </w:p>
    <w:p w:rsidR="00623699" w:rsidRDefault="00623699" w:rsidP="00623699">
      <w:pPr>
        <w:tabs>
          <w:tab w:val="left" w:pos="639"/>
        </w:tabs>
        <w:spacing w:line="280" w:lineRule="exact"/>
        <w:rPr>
          <w:rFonts w:ascii="Arial" w:hAnsi="Arial" w:cs="Arial"/>
          <w:b/>
          <w:sz w:val="22"/>
          <w:szCs w:val="22"/>
          <w:lang w:val="de-CH"/>
        </w:rPr>
      </w:pPr>
    </w:p>
    <w:p w:rsidR="00623699" w:rsidRDefault="00623699" w:rsidP="00623699">
      <w:pPr>
        <w:numPr>
          <w:ilvl w:val="0"/>
          <w:numId w:val="3"/>
        </w:numPr>
        <w:spacing w:line="280" w:lineRule="exact"/>
        <w:ind w:left="426"/>
        <w:rPr>
          <w:rFonts w:ascii="Arial" w:hAnsi="Arial" w:cs="Arial"/>
          <w:b/>
          <w:sz w:val="22"/>
          <w:szCs w:val="22"/>
          <w:lang w:val="de-CH"/>
        </w:rPr>
      </w:pPr>
      <w:r>
        <w:rPr>
          <w:rFonts w:ascii="Arial" w:hAnsi="Arial" w:cs="Arial"/>
          <w:b/>
          <w:sz w:val="22"/>
          <w:szCs w:val="22"/>
          <w:lang w:val="de-CH"/>
        </w:rPr>
        <w:t>Community Mapping</w:t>
      </w:r>
    </w:p>
    <w:p w:rsidR="00623699" w:rsidRDefault="00623699" w:rsidP="00623699">
      <w:pPr>
        <w:tabs>
          <w:tab w:val="left" w:pos="639"/>
        </w:tabs>
        <w:spacing w:line="280" w:lineRule="exact"/>
        <w:rPr>
          <w:rFonts w:ascii="Arial" w:hAnsi="Arial" w:cs="Arial"/>
          <w:sz w:val="22"/>
          <w:szCs w:val="22"/>
          <w:lang w:val="de-CH"/>
        </w:rPr>
      </w:pPr>
      <w:r>
        <w:rPr>
          <w:rFonts w:ascii="Arial" w:hAnsi="Arial" w:cs="Arial"/>
          <w:sz w:val="22"/>
          <w:szCs w:val="22"/>
          <w:lang w:val="de-CH"/>
        </w:rPr>
        <w:t>40 Frauen werden in Community Mapping geschult (1 x 5 Tage)</w:t>
      </w:r>
    </w:p>
    <w:p w:rsidR="00623699" w:rsidRDefault="00623699" w:rsidP="00623699">
      <w:pPr>
        <w:tabs>
          <w:tab w:val="left" w:pos="639"/>
        </w:tabs>
        <w:spacing w:line="280" w:lineRule="exact"/>
        <w:rPr>
          <w:rFonts w:ascii="Arial" w:hAnsi="Arial" w:cs="Arial"/>
          <w:sz w:val="22"/>
          <w:szCs w:val="22"/>
          <w:lang w:val="de-CH"/>
        </w:rPr>
      </w:pPr>
    </w:p>
    <w:p w:rsidR="00623699" w:rsidRDefault="00623699" w:rsidP="00623699">
      <w:pPr>
        <w:tabs>
          <w:tab w:val="left" w:pos="639"/>
        </w:tabs>
        <w:spacing w:line="280" w:lineRule="exact"/>
        <w:rPr>
          <w:rFonts w:ascii="Arial" w:hAnsi="Arial" w:cs="Arial"/>
          <w:sz w:val="22"/>
          <w:szCs w:val="22"/>
          <w:lang w:val="de-CH"/>
        </w:rPr>
      </w:pPr>
      <w:r>
        <w:rPr>
          <w:rFonts w:ascii="Arial" w:hAnsi="Arial" w:cs="Arial"/>
          <w:sz w:val="22"/>
          <w:szCs w:val="22"/>
          <w:lang w:val="de-CH"/>
        </w:rPr>
        <w:t xml:space="preserve">Nach dem Training werden die Teilnehmerinnen die entsprechenden Aktivitäten – koordiniert durch </w:t>
      </w:r>
      <w:proofErr w:type="spellStart"/>
      <w:r>
        <w:rPr>
          <w:rFonts w:ascii="Arial" w:hAnsi="Arial" w:cs="Arial"/>
          <w:sz w:val="22"/>
          <w:szCs w:val="22"/>
          <w:lang w:val="de-CH"/>
        </w:rPr>
        <w:t>Maxensia</w:t>
      </w:r>
      <w:proofErr w:type="spellEnd"/>
      <w:r>
        <w:rPr>
          <w:rFonts w:ascii="Arial" w:hAnsi="Arial" w:cs="Arial"/>
          <w:sz w:val="22"/>
          <w:szCs w:val="22"/>
          <w:lang w:val="de-CH"/>
        </w:rPr>
        <w:t xml:space="preserve"> </w:t>
      </w:r>
      <w:proofErr w:type="spellStart"/>
      <w:r>
        <w:rPr>
          <w:rFonts w:ascii="Arial" w:hAnsi="Arial" w:cs="Arial"/>
          <w:sz w:val="22"/>
          <w:szCs w:val="22"/>
          <w:lang w:val="de-CH"/>
        </w:rPr>
        <w:t>Takirambule</w:t>
      </w:r>
      <w:proofErr w:type="spellEnd"/>
      <w:r>
        <w:rPr>
          <w:rFonts w:ascii="Arial" w:hAnsi="Arial" w:cs="Arial"/>
          <w:sz w:val="22"/>
          <w:szCs w:val="22"/>
          <w:lang w:val="de-CH"/>
        </w:rPr>
        <w:t xml:space="preserve"> – in ihren Quartieren übernehmen und die Resultate zur Auswertung ans Zentrum weitergeben.</w:t>
      </w:r>
    </w:p>
    <w:p w:rsidR="00623699" w:rsidRDefault="00623699" w:rsidP="00623699">
      <w:pPr>
        <w:tabs>
          <w:tab w:val="left" w:pos="639"/>
        </w:tabs>
        <w:spacing w:line="280" w:lineRule="exact"/>
        <w:rPr>
          <w:rFonts w:ascii="Arial" w:hAnsi="Arial" w:cs="Arial"/>
          <w:sz w:val="22"/>
          <w:szCs w:val="22"/>
          <w:lang w:val="de-CH"/>
        </w:rPr>
      </w:pPr>
    </w:p>
    <w:p w:rsidR="00623699" w:rsidRDefault="00623699" w:rsidP="00623699">
      <w:pPr>
        <w:tabs>
          <w:tab w:val="left" w:pos="639"/>
        </w:tabs>
        <w:spacing w:line="280" w:lineRule="exact"/>
        <w:rPr>
          <w:rFonts w:ascii="Arial" w:hAnsi="Arial" w:cs="Arial"/>
          <w:sz w:val="22"/>
          <w:szCs w:val="22"/>
          <w:lang w:val="de-CH"/>
        </w:rPr>
      </w:pPr>
    </w:p>
    <w:p w:rsidR="00623699" w:rsidRDefault="00623699" w:rsidP="00623699">
      <w:pPr>
        <w:numPr>
          <w:ilvl w:val="0"/>
          <w:numId w:val="3"/>
        </w:numPr>
        <w:spacing w:line="280" w:lineRule="exact"/>
        <w:ind w:left="426"/>
        <w:rPr>
          <w:rFonts w:ascii="Arial" w:hAnsi="Arial" w:cs="Arial"/>
          <w:b/>
          <w:sz w:val="22"/>
          <w:szCs w:val="22"/>
          <w:lang w:val="de-CH"/>
        </w:rPr>
      </w:pPr>
      <w:r>
        <w:rPr>
          <w:rFonts w:ascii="Arial" w:hAnsi="Arial" w:cs="Arial"/>
          <w:b/>
          <w:sz w:val="22"/>
          <w:szCs w:val="22"/>
          <w:lang w:val="de-CH"/>
        </w:rPr>
        <w:lastRenderedPageBreak/>
        <w:t xml:space="preserve">Community </w:t>
      </w:r>
      <w:proofErr w:type="spellStart"/>
      <w:r>
        <w:rPr>
          <w:rFonts w:ascii="Arial" w:hAnsi="Arial" w:cs="Arial"/>
          <w:b/>
          <w:sz w:val="22"/>
          <w:szCs w:val="22"/>
          <w:lang w:val="de-CH"/>
        </w:rPr>
        <w:t>Paralegals</w:t>
      </w:r>
      <w:proofErr w:type="spellEnd"/>
    </w:p>
    <w:p w:rsidR="00623699" w:rsidRDefault="00623699" w:rsidP="00623699">
      <w:pPr>
        <w:tabs>
          <w:tab w:val="left" w:pos="639"/>
        </w:tabs>
        <w:spacing w:line="280" w:lineRule="exact"/>
        <w:rPr>
          <w:rFonts w:ascii="Arial" w:hAnsi="Arial" w:cs="Arial"/>
          <w:sz w:val="22"/>
          <w:szCs w:val="22"/>
          <w:lang w:val="de-CH"/>
        </w:rPr>
      </w:pPr>
      <w:r>
        <w:rPr>
          <w:rFonts w:ascii="Arial" w:hAnsi="Arial" w:cs="Arial"/>
          <w:sz w:val="22"/>
          <w:szCs w:val="22"/>
          <w:lang w:val="de-CH"/>
        </w:rPr>
        <w:t xml:space="preserve">60 Personen werden durch Juristinnen zu Community </w:t>
      </w:r>
      <w:proofErr w:type="spellStart"/>
      <w:r>
        <w:rPr>
          <w:rFonts w:ascii="Arial" w:hAnsi="Arial" w:cs="Arial"/>
          <w:sz w:val="22"/>
          <w:szCs w:val="22"/>
          <w:lang w:val="de-CH"/>
        </w:rPr>
        <w:t>Paralegals</w:t>
      </w:r>
      <w:proofErr w:type="spellEnd"/>
      <w:r>
        <w:rPr>
          <w:rFonts w:ascii="Arial" w:hAnsi="Arial" w:cs="Arial"/>
          <w:sz w:val="22"/>
          <w:szCs w:val="22"/>
          <w:lang w:val="de-CH"/>
        </w:rPr>
        <w:t xml:space="preserve"> ausgebildet (6 x5 Tage).</w:t>
      </w:r>
    </w:p>
    <w:p w:rsidR="00623699" w:rsidRDefault="00623699" w:rsidP="00623699">
      <w:pPr>
        <w:tabs>
          <w:tab w:val="left" w:pos="639"/>
        </w:tabs>
        <w:spacing w:line="280" w:lineRule="exact"/>
        <w:rPr>
          <w:rFonts w:ascii="Arial" w:hAnsi="Arial" w:cs="Arial"/>
          <w:sz w:val="22"/>
          <w:szCs w:val="22"/>
          <w:lang w:val="de-CH"/>
        </w:rPr>
      </w:pPr>
    </w:p>
    <w:p w:rsidR="00623699" w:rsidRDefault="00623699" w:rsidP="00623699">
      <w:pPr>
        <w:tabs>
          <w:tab w:val="left" w:pos="639"/>
        </w:tabs>
        <w:spacing w:line="280" w:lineRule="exact"/>
        <w:rPr>
          <w:rFonts w:ascii="Arial" w:hAnsi="Arial" w:cs="Arial"/>
          <w:sz w:val="22"/>
          <w:szCs w:val="22"/>
          <w:lang w:val="de-CH"/>
        </w:rPr>
      </w:pPr>
      <w:r>
        <w:rPr>
          <w:rFonts w:ascii="Arial" w:hAnsi="Arial" w:cs="Arial"/>
          <w:sz w:val="22"/>
          <w:szCs w:val="22"/>
          <w:lang w:val="de-CH"/>
        </w:rPr>
        <w:t xml:space="preserve">Die Aufgabe der Community </w:t>
      </w:r>
      <w:proofErr w:type="spellStart"/>
      <w:r>
        <w:rPr>
          <w:rFonts w:ascii="Arial" w:hAnsi="Arial" w:cs="Arial"/>
          <w:sz w:val="22"/>
          <w:szCs w:val="22"/>
          <w:lang w:val="de-CH"/>
        </w:rPr>
        <w:t>Paralegals</w:t>
      </w:r>
      <w:proofErr w:type="spellEnd"/>
      <w:r>
        <w:rPr>
          <w:rFonts w:ascii="Arial" w:hAnsi="Arial" w:cs="Arial"/>
          <w:sz w:val="22"/>
          <w:szCs w:val="22"/>
          <w:lang w:val="de-CH"/>
        </w:rPr>
        <w:t>:</w:t>
      </w:r>
    </w:p>
    <w:p w:rsidR="00623699" w:rsidRDefault="00623699" w:rsidP="00623699">
      <w:pPr>
        <w:tabs>
          <w:tab w:val="left" w:pos="639"/>
        </w:tabs>
        <w:spacing w:line="280" w:lineRule="exact"/>
        <w:rPr>
          <w:rFonts w:ascii="Arial" w:hAnsi="Arial" w:cs="Arial"/>
          <w:sz w:val="22"/>
          <w:szCs w:val="22"/>
          <w:lang w:val="de-CH"/>
        </w:rPr>
      </w:pPr>
    </w:p>
    <w:p w:rsidR="00623699" w:rsidRDefault="00623699" w:rsidP="00623699">
      <w:pPr>
        <w:pStyle w:val="Listenabsatz"/>
        <w:numPr>
          <w:ilvl w:val="0"/>
          <w:numId w:val="4"/>
        </w:numPr>
        <w:spacing w:after="0" w:line="280" w:lineRule="exact"/>
        <w:ind w:left="426"/>
        <w:rPr>
          <w:rFonts w:ascii="Arial" w:hAnsi="Arial" w:cs="Arial"/>
        </w:rPr>
      </w:pPr>
      <w:r>
        <w:rPr>
          <w:rFonts w:ascii="Arial" w:hAnsi="Arial" w:cs="Arial"/>
        </w:rPr>
        <w:t>Information/Weiterbildung zu Menschen- und Besitzrechten</w:t>
      </w:r>
    </w:p>
    <w:p w:rsidR="00623699" w:rsidRDefault="00623699" w:rsidP="00623699">
      <w:pPr>
        <w:pStyle w:val="Listenabsatz"/>
        <w:numPr>
          <w:ilvl w:val="0"/>
          <w:numId w:val="4"/>
        </w:numPr>
        <w:spacing w:after="0" w:line="280" w:lineRule="exact"/>
        <w:ind w:left="426"/>
        <w:rPr>
          <w:rFonts w:ascii="Arial" w:hAnsi="Arial" w:cs="Arial"/>
        </w:rPr>
      </w:pPr>
      <w:r>
        <w:rPr>
          <w:rFonts w:ascii="Arial" w:hAnsi="Arial" w:cs="Arial"/>
        </w:rPr>
        <w:t>Beteiligung an und Interpretation von Prozesse; sie sind Schiedsrichterinnen, wenn es um Streitigkeiten um Haus und Boden geht und beraten die Bevölkerung über die Schritte, welche in der fraglichen Situation vorzunehmen sind</w:t>
      </w:r>
    </w:p>
    <w:p w:rsidR="00623699" w:rsidRDefault="00623699" w:rsidP="00623699">
      <w:pPr>
        <w:pStyle w:val="Listenabsatz"/>
        <w:numPr>
          <w:ilvl w:val="0"/>
          <w:numId w:val="4"/>
        </w:numPr>
        <w:spacing w:after="0" w:line="280" w:lineRule="exact"/>
        <w:ind w:left="426"/>
        <w:rPr>
          <w:rFonts w:ascii="Arial" w:hAnsi="Arial" w:cs="Arial"/>
        </w:rPr>
      </w:pPr>
      <w:r>
        <w:rPr>
          <w:rFonts w:ascii="Arial" w:hAnsi="Arial" w:cs="Arial"/>
        </w:rPr>
        <w:t>Sie sind Anlaufstellen bei Menschenrechtsverletzungen</w:t>
      </w:r>
    </w:p>
    <w:p w:rsidR="00623699" w:rsidRDefault="00623699" w:rsidP="00623699">
      <w:pPr>
        <w:pStyle w:val="Listenabsatz"/>
        <w:numPr>
          <w:ilvl w:val="0"/>
          <w:numId w:val="4"/>
        </w:numPr>
        <w:spacing w:after="0" w:line="280" w:lineRule="exact"/>
        <w:ind w:left="426"/>
        <w:rPr>
          <w:rFonts w:ascii="Arial" w:hAnsi="Arial" w:cs="Arial"/>
        </w:rPr>
      </w:pPr>
      <w:r>
        <w:rPr>
          <w:rFonts w:ascii="Arial" w:hAnsi="Arial" w:cs="Arial"/>
        </w:rPr>
        <w:t xml:space="preserve">Sie fungieren als </w:t>
      </w:r>
      <w:proofErr w:type="spellStart"/>
      <w:r>
        <w:rPr>
          <w:rFonts w:ascii="Arial" w:hAnsi="Arial" w:cs="Arial"/>
        </w:rPr>
        <w:t>Konflikttransformatorinnnen</w:t>
      </w:r>
      <w:proofErr w:type="spellEnd"/>
    </w:p>
    <w:p w:rsidR="00623699" w:rsidRDefault="00623699" w:rsidP="00623699">
      <w:pPr>
        <w:pStyle w:val="Listenabsatz"/>
        <w:numPr>
          <w:ilvl w:val="0"/>
          <w:numId w:val="4"/>
        </w:numPr>
        <w:spacing w:after="0" w:line="280" w:lineRule="exact"/>
        <w:ind w:left="426"/>
        <w:rPr>
          <w:rFonts w:ascii="Arial" w:hAnsi="Arial" w:cs="Arial"/>
        </w:rPr>
      </w:pPr>
      <w:r>
        <w:rPr>
          <w:rFonts w:ascii="Arial" w:hAnsi="Arial" w:cs="Arial"/>
        </w:rPr>
        <w:t>Sie leisten Voruntersuchungen für die Fälle und übergeben die Unterlagen wo nötig an Anwälte und andere Instanzen, welche sich mit der Sache befassen.</w:t>
      </w:r>
    </w:p>
    <w:p w:rsidR="00623699" w:rsidRDefault="00623699" w:rsidP="00623699">
      <w:pPr>
        <w:pStyle w:val="Listenabsatz"/>
        <w:numPr>
          <w:ilvl w:val="0"/>
          <w:numId w:val="4"/>
        </w:numPr>
        <w:spacing w:after="0" w:line="280" w:lineRule="exact"/>
        <w:ind w:left="426"/>
        <w:rPr>
          <w:rFonts w:ascii="Arial" w:hAnsi="Arial" w:cs="Arial"/>
        </w:rPr>
      </w:pPr>
      <w:r>
        <w:rPr>
          <w:rFonts w:ascii="Arial" w:hAnsi="Arial" w:cs="Arial"/>
        </w:rPr>
        <w:t xml:space="preserve">Sie machen Lobbying und </w:t>
      </w:r>
      <w:proofErr w:type="spellStart"/>
      <w:r>
        <w:rPr>
          <w:rFonts w:ascii="Arial" w:hAnsi="Arial" w:cs="Arial"/>
        </w:rPr>
        <w:t>Advocacy</w:t>
      </w:r>
      <w:proofErr w:type="spellEnd"/>
    </w:p>
    <w:p w:rsidR="00623699" w:rsidRDefault="00623699" w:rsidP="00623699">
      <w:pPr>
        <w:pStyle w:val="Listenabsatz"/>
        <w:numPr>
          <w:ilvl w:val="0"/>
          <w:numId w:val="4"/>
        </w:numPr>
        <w:spacing w:after="0" w:line="280" w:lineRule="exact"/>
        <w:ind w:left="426"/>
        <w:rPr>
          <w:rFonts w:ascii="Arial" w:hAnsi="Arial" w:cs="Arial"/>
        </w:rPr>
      </w:pPr>
      <w:r>
        <w:rPr>
          <w:rFonts w:ascii="Arial" w:hAnsi="Arial" w:cs="Arial"/>
        </w:rPr>
        <w:t>Sie helfen den Mitgliedern der Gemeinde, die Unterlagen für das Gericht vorzubereiten, insbesondere für Analphabetinnen und Arme</w:t>
      </w:r>
    </w:p>
    <w:p w:rsidR="00623699" w:rsidRDefault="00623699" w:rsidP="00623699">
      <w:pPr>
        <w:pStyle w:val="Listenabsatz"/>
        <w:numPr>
          <w:ilvl w:val="0"/>
          <w:numId w:val="4"/>
        </w:numPr>
        <w:spacing w:after="0" w:line="280" w:lineRule="exact"/>
        <w:ind w:left="426"/>
        <w:rPr>
          <w:rFonts w:ascii="Arial" w:hAnsi="Arial" w:cs="Arial"/>
        </w:rPr>
      </w:pPr>
      <w:r>
        <w:rPr>
          <w:rFonts w:ascii="Arial" w:hAnsi="Arial" w:cs="Arial"/>
        </w:rPr>
        <w:t>Sie sind daran beteiligt, Informationen über bestehende Situationen von Missbräuchen oder von Gefahr von Missbräuchen  zu sammeln</w:t>
      </w:r>
    </w:p>
    <w:p w:rsidR="00623699" w:rsidRDefault="00623699" w:rsidP="00623699">
      <w:pPr>
        <w:pStyle w:val="Listenabsatz"/>
        <w:spacing w:after="0" w:line="280" w:lineRule="exact"/>
        <w:ind w:left="0"/>
        <w:rPr>
          <w:rFonts w:ascii="Arial" w:hAnsi="Arial" w:cs="Arial"/>
        </w:rPr>
      </w:pPr>
    </w:p>
    <w:p w:rsidR="00623699" w:rsidRDefault="00623699" w:rsidP="00623699">
      <w:pPr>
        <w:pStyle w:val="Listenabsatz"/>
        <w:spacing w:after="0" w:line="280" w:lineRule="exact"/>
        <w:ind w:left="0"/>
        <w:rPr>
          <w:rFonts w:ascii="Arial" w:hAnsi="Arial" w:cs="Arial"/>
        </w:rPr>
      </w:pPr>
    </w:p>
    <w:p w:rsidR="00623699" w:rsidRPr="00623699" w:rsidRDefault="00623699" w:rsidP="00623699">
      <w:pPr>
        <w:pStyle w:val="Listenabsatz"/>
        <w:numPr>
          <w:ilvl w:val="0"/>
          <w:numId w:val="3"/>
        </w:numPr>
        <w:spacing w:after="0" w:line="280" w:lineRule="exact"/>
        <w:ind w:left="426"/>
        <w:rPr>
          <w:rFonts w:ascii="Arial" w:hAnsi="Arial" w:cs="Arial"/>
        </w:rPr>
      </w:pPr>
      <w:r w:rsidRPr="00623699">
        <w:rPr>
          <w:rFonts w:ascii="Arial" w:hAnsi="Arial" w:cs="Arial"/>
        </w:rPr>
        <w:t xml:space="preserve">Peer </w:t>
      </w:r>
      <w:proofErr w:type="spellStart"/>
      <w:r w:rsidRPr="00623699">
        <w:rPr>
          <w:rFonts w:ascii="Arial" w:hAnsi="Arial" w:cs="Arial"/>
        </w:rPr>
        <w:t>Educators</w:t>
      </w:r>
      <w:proofErr w:type="spellEnd"/>
      <w:r w:rsidRPr="00623699">
        <w:rPr>
          <w:rFonts w:ascii="Arial" w:hAnsi="Arial" w:cs="Arial"/>
        </w:rPr>
        <w:t xml:space="preserve"> / Child </w:t>
      </w:r>
      <w:proofErr w:type="spellStart"/>
      <w:r w:rsidRPr="00623699">
        <w:rPr>
          <w:rFonts w:ascii="Arial" w:hAnsi="Arial" w:cs="Arial"/>
        </w:rPr>
        <w:t>Advocates</w:t>
      </w:r>
      <w:proofErr w:type="spellEnd"/>
    </w:p>
    <w:p w:rsidR="00623699" w:rsidRPr="00623699" w:rsidRDefault="00623699" w:rsidP="00623699">
      <w:pPr>
        <w:tabs>
          <w:tab w:val="left" w:pos="639"/>
        </w:tabs>
        <w:spacing w:line="280" w:lineRule="exact"/>
        <w:rPr>
          <w:rFonts w:ascii="Arial" w:hAnsi="Arial" w:cs="Arial"/>
          <w:sz w:val="22"/>
          <w:szCs w:val="22"/>
          <w:lang w:val="de-CH"/>
        </w:rPr>
      </w:pPr>
      <w:r w:rsidRPr="00623699">
        <w:rPr>
          <w:rFonts w:ascii="Arial" w:hAnsi="Arial" w:cs="Arial"/>
          <w:sz w:val="22"/>
          <w:szCs w:val="22"/>
          <w:lang w:val="de-CH"/>
        </w:rPr>
        <w:t xml:space="preserve">20 Jugendliche werden als Peer </w:t>
      </w:r>
      <w:proofErr w:type="spellStart"/>
      <w:r w:rsidRPr="00623699">
        <w:rPr>
          <w:rFonts w:ascii="Arial" w:hAnsi="Arial" w:cs="Arial"/>
          <w:sz w:val="22"/>
          <w:szCs w:val="22"/>
          <w:lang w:val="de-CH"/>
        </w:rPr>
        <w:t>Educators</w:t>
      </w:r>
      <w:proofErr w:type="spellEnd"/>
      <w:r w:rsidRPr="00623699">
        <w:rPr>
          <w:rFonts w:ascii="Arial" w:hAnsi="Arial" w:cs="Arial"/>
          <w:sz w:val="22"/>
          <w:szCs w:val="22"/>
          <w:lang w:val="de-CH"/>
        </w:rPr>
        <w:t xml:space="preserve">/Child </w:t>
      </w:r>
      <w:proofErr w:type="spellStart"/>
      <w:r w:rsidRPr="00623699">
        <w:rPr>
          <w:rFonts w:ascii="Arial" w:hAnsi="Arial" w:cs="Arial"/>
          <w:sz w:val="22"/>
          <w:szCs w:val="22"/>
          <w:lang w:val="de-CH"/>
        </w:rPr>
        <w:t>Advocates</w:t>
      </w:r>
      <w:proofErr w:type="spellEnd"/>
      <w:r w:rsidRPr="00623699">
        <w:rPr>
          <w:rFonts w:ascii="Arial" w:hAnsi="Arial" w:cs="Arial"/>
          <w:sz w:val="22"/>
          <w:szCs w:val="22"/>
          <w:lang w:val="de-CH"/>
        </w:rPr>
        <w:t xml:space="preserve"> geschult (1 x 5 Tage)</w:t>
      </w:r>
    </w:p>
    <w:p w:rsidR="00623699" w:rsidRPr="00623699" w:rsidRDefault="00623699" w:rsidP="00623699">
      <w:pPr>
        <w:tabs>
          <w:tab w:val="left" w:pos="639"/>
        </w:tabs>
        <w:spacing w:line="280" w:lineRule="exact"/>
        <w:rPr>
          <w:rFonts w:ascii="Arial" w:hAnsi="Arial" w:cs="Arial"/>
          <w:sz w:val="22"/>
          <w:szCs w:val="22"/>
          <w:lang w:val="de-CH"/>
        </w:rPr>
      </w:pPr>
    </w:p>
    <w:p w:rsidR="00623699" w:rsidRDefault="00623699" w:rsidP="00623699">
      <w:pPr>
        <w:tabs>
          <w:tab w:val="left" w:pos="639"/>
        </w:tabs>
        <w:spacing w:line="280" w:lineRule="exact"/>
        <w:rPr>
          <w:rFonts w:ascii="Arial" w:hAnsi="Arial" w:cs="Arial"/>
          <w:sz w:val="22"/>
          <w:szCs w:val="22"/>
          <w:lang w:val="de-CH"/>
        </w:rPr>
      </w:pPr>
      <w:r w:rsidRPr="00623699">
        <w:rPr>
          <w:rFonts w:ascii="Arial" w:hAnsi="Arial" w:cs="Arial"/>
          <w:sz w:val="22"/>
          <w:szCs w:val="22"/>
          <w:lang w:val="de-CH"/>
        </w:rPr>
        <w:t>Die 20 Jugendlichen werden geschult im Organisieren von Aktivitäten (Sport, Mitmach-Theater/Drama, Ausflüge, sowie in HIV/</w:t>
      </w:r>
      <w:proofErr w:type="spellStart"/>
      <w:r w:rsidRPr="00623699">
        <w:rPr>
          <w:rFonts w:ascii="Arial" w:hAnsi="Arial" w:cs="Arial"/>
          <w:sz w:val="22"/>
          <w:szCs w:val="22"/>
          <w:lang w:val="de-CH"/>
        </w:rPr>
        <w:t>Aifd</w:t>
      </w:r>
      <w:proofErr w:type="spellEnd"/>
      <w:r w:rsidRPr="00623699">
        <w:rPr>
          <w:rFonts w:ascii="Arial" w:hAnsi="Arial" w:cs="Arial"/>
          <w:sz w:val="22"/>
          <w:szCs w:val="22"/>
          <w:lang w:val="de-CH"/>
        </w:rPr>
        <w:t xml:space="preserve">-Prävention. </w:t>
      </w:r>
      <w:proofErr w:type="spellStart"/>
      <w:r w:rsidRPr="00623699">
        <w:rPr>
          <w:rFonts w:ascii="Arial" w:hAnsi="Arial" w:cs="Arial"/>
          <w:sz w:val="22"/>
          <w:szCs w:val="22"/>
          <w:lang w:val="de-CH"/>
        </w:rPr>
        <w:t>etc</w:t>
      </w:r>
      <w:proofErr w:type="spellEnd"/>
      <w:r w:rsidRPr="00623699">
        <w:rPr>
          <w:rFonts w:ascii="Arial" w:hAnsi="Arial" w:cs="Arial"/>
          <w:sz w:val="22"/>
          <w:szCs w:val="22"/>
          <w:lang w:val="de-CH"/>
        </w:rPr>
        <w:t>). Ihre Aufgabe wird es sein, einerseits diese Aktivitäten zu animieren, ihr Wissen in der HIV/Aids-Prävention zu vermitteln</w:t>
      </w:r>
      <w:r>
        <w:rPr>
          <w:rFonts w:ascii="Arial" w:hAnsi="Arial" w:cs="Arial"/>
          <w:sz w:val="22"/>
          <w:szCs w:val="22"/>
          <w:lang w:val="de-CH"/>
        </w:rPr>
        <w:t xml:space="preserve"> und andererseits die Augen und Ohren offen zu halten für schwierige Situationen, wo eine Beratung notwendig wäre. Sie stehen in permanentem Kontakt mit dem Zentrum.</w:t>
      </w:r>
      <w:r>
        <w:rPr>
          <w:rFonts w:ascii="Arial" w:hAnsi="Arial" w:cs="Arial"/>
          <w:sz w:val="22"/>
          <w:szCs w:val="22"/>
          <w:lang w:val="de-CH"/>
        </w:rPr>
        <w:t xml:space="preserve"> (2013)</w:t>
      </w:r>
      <w:bookmarkStart w:id="0" w:name="_GoBack"/>
      <w:bookmarkEnd w:id="0"/>
    </w:p>
    <w:p w:rsidR="00623699" w:rsidRDefault="00623699" w:rsidP="00623699">
      <w:pPr>
        <w:tabs>
          <w:tab w:val="left" w:pos="639"/>
        </w:tabs>
        <w:spacing w:line="280" w:lineRule="exact"/>
        <w:rPr>
          <w:rFonts w:ascii="Arial" w:hAnsi="Arial" w:cs="Arial"/>
          <w:sz w:val="22"/>
          <w:szCs w:val="22"/>
          <w:lang w:val="de-CH"/>
        </w:rPr>
      </w:pPr>
    </w:p>
    <w:p w:rsidR="00623699" w:rsidRDefault="00623699" w:rsidP="00623699">
      <w:pPr>
        <w:tabs>
          <w:tab w:val="left" w:pos="639"/>
        </w:tabs>
        <w:spacing w:line="280" w:lineRule="exact"/>
        <w:rPr>
          <w:rFonts w:ascii="Arial" w:hAnsi="Arial" w:cs="Arial"/>
          <w:sz w:val="22"/>
          <w:szCs w:val="22"/>
          <w:lang w:val="de-CH"/>
        </w:rPr>
      </w:pPr>
    </w:p>
    <w:p w:rsidR="00623699" w:rsidRDefault="00623699" w:rsidP="00623699">
      <w:pPr>
        <w:tabs>
          <w:tab w:val="left" w:pos="639"/>
        </w:tabs>
        <w:spacing w:line="280" w:lineRule="exact"/>
        <w:rPr>
          <w:rFonts w:ascii="Arial" w:hAnsi="Arial" w:cs="Arial"/>
          <w:sz w:val="22"/>
          <w:szCs w:val="22"/>
          <w:lang w:val="de-CH"/>
        </w:rPr>
      </w:pPr>
    </w:p>
    <w:p w:rsidR="00583532" w:rsidRDefault="00623699"/>
    <w:sectPr w:rsidR="005835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81D89"/>
    <w:multiLevelType w:val="hybridMultilevel"/>
    <w:tmpl w:val="9208E386"/>
    <w:lvl w:ilvl="0" w:tplc="5FC8EEFC">
      <w:start w:val="1"/>
      <w:numFmt w:val="bullet"/>
      <w:lvlText w:val="-"/>
      <w:lvlJc w:val="left"/>
      <w:pPr>
        <w:ind w:left="1080" w:hanging="360"/>
      </w:pPr>
      <w:rPr>
        <w:rFonts w:ascii="Arial" w:hAnsi="Arial" w:cs="Times New Roman"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1">
    <w:nsid w:val="494101A1"/>
    <w:multiLevelType w:val="hybridMultilevel"/>
    <w:tmpl w:val="4A680858"/>
    <w:lvl w:ilvl="0" w:tplc="5FC8EEFC">
      <w:start w:val="1"/>
      <w:numFmt w:val="bullet"/>
      <w:lvlText w:val="-"/>
      <w:lvlJc w:val="left"/>
      <w:pPr>
        <w:ind w:left="720" w:hanging="360"/>
      </w:pPr>
      <w:rPr>
        <w:rFonts w:ascii="Arial" w:hAnsi="Aria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nsid w:val="57BA3367"/>
    <w:multiLevelType w:val="hybridMultilevel"/>
    <w:tmpl w:val="6D48FF7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nsid w:val="7A4B6CA2"/>
    <w:multiLevelType w:val="hybridMultilevel"/>
    <w:tmpl w:val="AD7050EE"/>
    <w:lvl w:ilvl="0" w:tplc="5FC8EEFC">
      <w:start w:val="1"/>
      <w:numFmt w:val="bullet"/>
      <w:lvlText w:val="-"/>
      <w:lvlJc w:val="left"/>
      <w:pPr>
        <w:ind w:left="720" w:hanging="360"/>
      </w:pPr>
      <w:rPr>
        <w:rFonts w:ascii="Arial" w:hAnsi="Aria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99"/>
    <w:rsid w:val="0002243B"/>
    <w:rsid w:val="000A4EBA"/>
    <w:rsid w:val="006236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699"/>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3699"/>
    <w:pPr>
      <w:spacing w:after="200" w:line="276" w:lineRule="auto"/>
      <w:ind w:left="720"/>
      <w:contextualSpacing/>
    </w:pPr>
    <w:rPr>
      <w:rFonts w:ascii="Calibri" w:eastAsia="Calibri" w:hAnsi="Calibri"/>
      <w:sz w:val="22"/>
      <w:szCs w:val="22"/>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699"/>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3699"/>
    <w:pPr>
      <w:spacing w:after="200" w:line="276" w:lineRule="auto"/>
      <w:ind w:left="720"/>
      <w:contextualSpacing/>
    </w:pPr>
    <w:rPr>
      <w:rFonts w:ascii="Calibri" w:eastAsia="Calibri" w:hAnsi="Calibr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2013-07-19T14:05:00Z</dcterms:created>
  <dcterms:modified xsi:type="dcterms:W3CDTF">2013-07-19T14:06:00Z</dcterms:modified>
</cp:coreProperties>
</file>